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1DE" w:rsidRDefault="0071410D" w:rsidP="00DC70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Six</w:t>
      </w:r>
    </w:p>
    <w:p w:rsidR="00C641DE" w:rsidRDefault="0071410D" w:rsidP="00DC70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641DE" w:rsidRDefault="0071410D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1DE" w:rsidRDefault="00C641DE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6880" w:rsidRPr="006E3156" w:rsidRDefault="0071410D" w:rsidP="00DC70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1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TED Talk: </w:t>
      </w:r>
      <w:r w:rsidR="00564730" w:rsidRPr="006E3156">
        <w:rPr>
          <w:rFonts w:ascii="Times New Roman" w:hAnsi="Times New Roman" w:cs="Times New Roman"/>
          <w:b/>
          <w:sz w:val="24"/>
          <w:szCs w:val="24"/>
        </w:rPr>
        <w:t>Healthcare: Is it a right or a luxury?</w:t>
      </w:r>
    </w:p>
    <w:p w:rsidR="00141D8F" w:rsidRPr="006E3156" w:rsidRDefault="0071410D" w:rsidP="003E38F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3156">
        <w:rPr>
          <w:rFonts w:ascii="Times New Roman" w:hAnsi="Times New Roman" w:cs="Times New Roman"/>
          <w:sz w:val="24"/>
          <w:szCs w:val="24"/>
        </w:rPr>
        <w:t>One of the effective presentation skills that the speaker employed is</w:t>
      </w:r>
      <w:r w:rsidR="00B85438" w:rsidRPr="006E3156">
        <w:rPr>
          <w:rFonts w:ascii="Times New Roman" w:hAnsi="Times New Roman" w:cs="Times New Roman"/>
          <w:sz w:val="24"/>
          <w:szCs w:val="24"/>
        </w:rPr>
        <w:t xml:space="preserve"> the use of attention grabbers at the beginning </w:t>
      </w:r>
      <w:r w:rsidR="006A5C2F" w:rsidRPr="006E3156">
        <w:rPr>
          <w:rFonts w:ascii="Times New Roman" w:hAnsi="Times New Roman" w:cs="Times New Roman"/>
          <w:sz w:val="24"/>
          <w:szCs w:val="24"/>
        </w:rPr>
        <w:t>of his speech.</w:t>
      </w:r>
      <w:r w:rsidR="009142A2" w:rsidRPr="006E3156">
        <w:rPr>
          <w:rFonts w:ascii="Times New Roman" w:hAnsi="Times New Roman" w:cs="Times New Roman"/>
          <w:sz w:val="24"/>
          <w:szCs w:val="24"/>
        </w:rPr>
        <w:t xml:space="preserve"> It is crucial to start a speech using the hook to attract the audience's attention</w:t>
      </w:r>
      <w:r w:rsidR="00974D09"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(El Mortaji, 2018</w:t>
      </w:r>
      <w:r w:rsidR="00393C9D"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83</w:t>
      </w:r>
      <w:r w:rsidR="00974D09"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9142A2" w:rsidRPr="006E3156">
        <w:rPr>
          <w:rFonts w:ascii="Times New Roman" w:hAnsi="Times New Roman" w:cs="Times New Roman"/>
          <w:sz w:val="24"/>
          <w:szCs w:val="24"/>
        </w:rPr>
        <w:t xml:space="preserve">. </w:t>
      </w:r>
      <w:r w:rsidR="00343D93" w:rsidRPr="006E3156">
        <w:rPr>
          <w:rFonts w:ascii="Times New Roman" w:hAnsi="Times New Roman" w:cs="Times New Roman"/>
          <w:sz w:val="24"/>
          <w:szCs w:val="24"/>
        </w:rPr>
        <w:t xml:space="preserve">After grabbing the audience's attention, the speaker should always try as much as possible to hold and maintain this situation. </w:t>
      </w:r>
      <w:r w:rsidR="00480296" w:rsidRPr="006E3156">
        <w:rPr>
          <w:rFonts w:ascii="Times New Roman" w:hAnsi="Times New Roman" w:cs="Times New Roman"/>
          <w:sz w:val="24"/>
          <w:szCs w:val="24"/>
        </w:rPr>
        <w:t>In this presentation, the speaker grabbed the attention of the audience by raising</w:t>
      </w:r>
      <w:r w:rsidR="00062DE1" w:rsidRPr="006E3156">
        <w:rPr>
          <w:rFonts w:ascii="Times New Roman" w:hAnsi="Times New Roman" w:cs="Times New Roman"/>
          <w:sz w:val="24"/>
          <w:szCs w:val="24"/>
        </w:rPr>
        <w:t xml:space="preserve"> a question.</w:t>
      </w:r>
      <w:r w:rsidR="003057EB" w:rsidRPr="006E3156">
        <w:rPr>
          <w:rFonts w:ascii="Times New Roman" w:hAnsi="Times New Roman" w:cs="Times New Roman"/>
          <w:sz w:val="24"/>
          <w:szCs w:val="24"/>
        </w:rPr>
        <w:t xml:space="preserve"> For instance, he asked the audience whether healthcare is a right or a luxury.</w:t>
      </w:r>
      <w:r w:rsidR="00233CD0" w:rsidRPr="006E3156">
        <w:rPr>
          <w:rFonts w:ascii="Times New Roman" w:hAnsi="Times New Roman" w:cs="Times New Roman"/>
          <w:sz w:val="24"/>
          <w:szCs w:val="24"/>
        </w:rPr>
        <w:t xml:space="preserve"> The author also begins by giving a brief story regarding his experience while working a</w:t>
      </w:r>
      <w:r w:rsidR="00232814" w:rsidRPr="006E3156">
        <w:rPr>
          <w:rFonts w:ascii="Times New Roman" w:hAnsi="Times New Roman" w:cs="Times New Roman"/>
          <w:sz w:val="24"/>
          <w:szCs w:val="24"/>
        </w:rPr>
        <w:t>t one of the USA's best cancer hospitals</w:t>
      </w:r>
      <w:r w:rsidR="00233CD0" w:rsidRPr="006E3156">
        <w:rPr>
          <w:rFonts w:ascii="Times New Roman" w:hAnsi="Times New Roman" w:cs="Times New Roman"/>
          <w:sz w:val="24"/>
          <w:szCs w:val="24"/>
        </w:rPr>
        <w:t>.</w:t>
      </w:r>
      <w:r w:rsidR="003057EB" w:rsidRPr="006E3156">
        <w:rPr>
          <w:rFonts w:ascii="Times New Roman" w:hAnsi="Times New Roman" w:cs="Times New Roman"/>
          <w:sz w:val="24"/>
          <w:szCs w:val="24"/>
        </w:rPr>
        <w:t xml:space="preserve"> </w:t>
      </w:r>
      <w:r w:rsidR="00643E76" w:rsidRPr="006E3156">
        <w:rPr>
          <w:rFonts w:ascii="Times New Roman" w:hAnsi="Times New Roman" w:cs="Times New Roman"/>
          <w:sz w:val="24"/>
          <w:szCs w:val="24"/>
        </w:rPr>
        <w:t>One</w:t>
      </w:r>
      <w:r w:rsidR="00792AD8" w:rsidRPr="006E3156">
        <w:rPr>
          <w:rFonts w:ascii="Times New Roman" w:hAnsi="Times New Roman" w:cs="Times New Roman"/>
          <w:sz w:val="24"/>
          <w:szCs w:val="24"/>
        </w:rPr>
        <w:t xml:space="preserve"> of the benefits of raising a question is that it not only grabs the audience's attention but also gives them the context of the topic of the speech.</w:t>
      </w:r>
      <w:r w:rsidR="00643E76" w:rsidRPr="006E31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784" w:rsidRPr="006E3156" w:rsidRDefault="0071410D" w:rsidP="003E38F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3156">
        <w:rPr>
          <w:rFonts w:ascii="Times New Roman" w:hAnsi="Times New Roman" w:cs="Times New Roman"/>
          <w:sz w:val="24"/>
          <w:szCs w:val="24"/>
        </w:rPr>
        <w:t xml:space="preserve">Moreover, the speaker embraces a smile and constant eye contact as a presentation strategy. </w:t>
      </w:r>
      <w:r w:rsidR="0043038B" w:rsidRPr="006E3156">
        <w:rPr>
          <w:rFonts w:ascii="Times New Roman" w:hAnsi="Times New Roman" w:cs="Times New Roman"/>
          <w:sz w:val="24"/>
          <w:szCs w:val="24"/>
        </w:rPr>
        <w:t xml:space="preserve">Through eye contact and non-verbal cues, the speaker managed to build a great rapport with his audience. </w:t>
      </w:r>
      <w:r w:rsidR="00084B9F" w:rsidRPr="006E3156">
        <w:rPr>
          <w:rFonts w:ascii="Times New Roman" w:hAnsi="Times New Roman" w:cs="Times New Roman"/>
          <w:sz w:val="24"/>
          <w:szCs w:val="24"/>
        </w:rPr>
        <w:t>One of the benefits of maintaining eye contact is that it lessens nervousness since the speaker communicates to each individual</w:t>
      </w:r>
      <w:r w:rsidR="005242AA"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(John, Nagarajan, &amp; Arthi, 2017, p. 97)</w:t>
      </w:r>
      <w:r w:rsidR="00084B9F" w:rsidRPr="006E3156">
        <w:rPr>
          <w:rFonts w:ascii="Times New Roman" w:hAnsi="Times New Roman" w:cs="Times New Roman"/>
          <w:sz w:val="24"/>
          <w:szCs w:val="24"/>
        </w:rPr>
        <w:t xml:space="preserve">. </w:t>
      </w:r>
      <w:r w:rsidR="009D115F" w:rsidRPr="006E3156">
        <w:rPr>
          <w:rFonts w:ascii="Times New Roman" w:hAnsi="Times New Roman" w:cs="Times New Roman"/>
          <w:sz w:val="24"/>
          <w:szCs w:val="24"/>
        </w:rPr>
        <w:t xml:space="preserve">Also, eye contact enables the audience to develop a sense of involvement throughout the presentation. </w:t>
      </w:r>
    </w:p>
    <w:p w:rsidR="00CE3ABB" w:rsidRPr="006E3156" w:rsidRDefault="0071410D" w:rsidP="006E31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3156">
        <w:rPr>
          <w:rFonts w:ascii="Times New Roman" w:hAnsi="Times New Roman" w:cs="Times New Roman"/>
          <w:sz w:val="24"/>
          <w:szCs w:val="24"/>
        </w:rPr>
        <w:t xml:space="preserve">Generally, I chose to analyze the hook and the eye contact aspect because they are some of the elements that </w:t>
      </w:r>
      <w:r w:rsidR="000059D4" w:rsidRPr="006E3156">
        <w:rPr>
          <w:rFonts w:ascii="Times New Roman" w:hAnsi="Times New Roman" w:cs="Times New Roman"/>
          <w:sz w:val="24"/>
          <w:szCs w:val="24"/>
        </w:rPr>
        <w:t>improve</w:t>
      </w:r>
      <w:r w:rsidRPr="006E3156">
        <w:rPr>
          <w:rFonts w:ascii="Times New Roman" w:hAnsi="Times New Roman" w:cs="Times New Roman"/>
          <w:sz w:val="24"/>
          <w:szCs w:val="24"/>
        </w:rPr>
        <w:t xml:space="preserve"> public speaking effectiveness</w:t>
      </w:r>
      <w:r w:rsidR="00272188" w:rsidRPr="006E3156">
        <w:rPr>
          <w:rFonts w:ascii="Times New Roman" w:hAnsi="Times New Roman" w:cs="Times New Roman"/>
          <w:sz w:val="24"/>
          <w:szCs w:val="24"/>
        </w:rPr>
        <w:t>.</w:t>
      </w:r>
    </w:p>
    <w:p w:rsidR="00435B0A" w:rsidRDefault="00435B0A" w:rsidP="00C67F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B0A" w:rsidRDefault="00435B0A" w:rsidP="00C67F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B0A" w:rsidRDefault="00435B0A" w:rsidP="00C67F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B0A" w:rsidRDefault="00435B0A" w:rsidP="00C67F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B0A" w:rsidRDefault="00435B0A" w:rsidP="00C67F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46EC" w:rsidRDefault="00E246EC" w:rsidP="00C67F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3ABB" w:rsidRPr="006E3156" w:rsidRDefault="0071410D" w:rsidP="00C67F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3156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E3ABB" w:rsidRPr="006E3156" w:rsidRDefault="0071410D" w:rsidP="00C67F5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 Mortaji, L. (2018). Effects of Sustained Impromptu Speaking and Goal Setting on Public </w:t>
      </w:r>
      <w:r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Speaking Competency Development: A Case Study of EFL College Students in Morocco. </w:t>
      </w:r>
      <w:r w:rsidRPr="006E31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English Language Teaching</w:t>
      </w:r>
      <w:r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E31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82-98. </w:t>
      </w:r>
    </w:p>
    <w:p w:rsidR="005242AA" w:rsidRDefault="0071410D" w:rsidP="00C67F58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John, A. D., Nagarajan, G., &amp; Arthi, M. (2017). Non-Verbal Communication in Public Speaking. </w:t>
      </w:r>
      <w:r w:rsidRPr="006E31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IMPACT: International Journal of Resear</w:t>
      </w:r>
      <w:r w:rsidRPr="006E31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 in Humanities, Arts and Literature (IMPACT: IJRHAL)</w:t>
      </w:r>
      <w:r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E31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6E31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(2), 97-100. </w:t>
      </w:r>
    </w:p>
    <w:p w:rsidR="00CE3242" w:rsidRDefault="0071410D" w:rsidP="00C67F5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E509A">
          <w:rPr>
            <w:rStyle w:val="Hyperlink"/>
            <w:rFonts w:ascii="Times New Roman" w:hAnsi="Times New Roman" w:cs="Times New Roman"/>
            <w:sz w:val="24"/>
            <w:szCs w:val="24"/>
          </w:rPr>
          <w:t>https://www.ted.com/talks/tarik_sammour_healthcare_is_it_a_right_or_a_luxury</w:t>
        </w:r>
      </w:hyperlink>
    </w:p>
    <w:p w:rsidR="00CE3242" w:rsidRPr="006E3156" w:rsidRDefault="00CE3242" w:rsidP="00C67F5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92BA8" w:rsidRPr="006E3156" w:rsidRDefault="00692BA8" w:rsidP="006E31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81795" w:rsidRPr="006E3156" w:rsidRDefault="0071410D" w:rsidP="006E31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E315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81795" w:rsidRPr="006E3156" w:rsidSect="00C641D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10D" w:rsidRDefault="0071410D">
      <w:pPr>
        <w:spacing w:after="0" w:line="240" w:lineRule="auto"/>
      </w:pPr>
      <w:r>
        <w:separator/>
      </w:r>
    </w:p>
  </w:endnote>
  <w:endnote w:type="continuationSeparator" w:id="0">
    <w:p w:rsidR="0071410D" w:rsidRDefault="0071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10D" w:rsidRDefault="0071410D">
      <w:pPr>
        <w:spacing w:after="0" w:line="240" w:lineRule="auto"/>
      </w:pPr>
      <w:r>
        <w:separator/>
      </w:r>
    </w:p>
  </w:footnote>
  <w:footnote w:type="continuationSeparator" w:id="0">
    <w:p w:rsidR="0071410D" w:rsidRDefault="0071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545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641DE" w:rsidRPr="00C641DE" w:rsidRDefault="0071410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DISCUSSION SIX                                                                                                                          </w:t>
        </w:r>
        <w:r w:rsidRPr="00C641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41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641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481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641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641DE" w:rsidRDefault="00C641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DE" w:rsidRPr="00C641DE" w:rsidRDefault="0071410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DISCUSSION SIX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00"/>
    <w:rsid w:val="000038B9"/>
    <w:rsid w:val="000059D4"/>
    <w:rsid w:val="00062DE1"/>
    <w:rsid w:val="00084B9F"/>
    <w:rsid w:val="00093B03"/>
    <w:rsid w:val="000D65CF"/>
    <w:rsid w:val="001036D3"/>
    <w:rsid w:val="0010526D"/>
    <w:rsid w:val="00120784"/>
    <w:rsid w:val="00136315"/>
    <w:rsid w:val="00141D8F"/>
    <w:rsid w:val="001A1F62"/>
    <w:rsid w:val="001D40E2"/>
    <w:rsid w:val="001F28E6"/>
    <w:rsid w:val="00215BDF"/>
    <w:rsid w:val="00232814"/>
    <w:rsid w:val="00233CD0"/>
    <w:rsid w:val="00272188"/>
    <w:rsid w:val="00277A77"/>
    <w:rsid w:val="002E509A"/>
    <w:rsid w:val="003057EB"/>
    <w:rsid w:val="00335E42"/>
    <w:rsid w:val="00343D93"/>
    <w:rsid w:val="00393C9D"/>
    <w:rsid w:val="0039782E"/>
    <w:rsid w:val="003E38FE"/>
    <w:rsid w:val="0043038B"/>
    <w:rsid w:val="00435B0A"/>
    <w:rsid w:val="00480296"/>
    <w:rsid w:val="005242AA"/>
    <w:rsid w:val="00564730"/>
    <w:rsid w:val="006138AA"/>
    <w:rsid w:val="00643E76"/>
    <w:rsid w:val="00681795"/>
    <w:rsid w:val="00684812"/>
    <w:rsid w:val="00692BA8"/>
    <w:rsid w:val="006A0433"/>
    <w:rsid w:val="006A5C2F"/>
    <w:rsid w:val="006E3156"/>
    <w:rsid w:val="0071410D"/>
    <w:rsid w:val="00734B69"/>
    <w:rsid w:val="007666E1"/>
    <w:rsid w:val="0077090C"/>
    <w:rsid w:val="00792AD8"/>
    <w:rsid w:val="00887DDF"/>
    <w:rsid w:val="008C690F"/>
    <w:rsid w:val="009142A2"/>
    <w:rsid w:val="00974D09"/>
    <w:rsid w:val="009D115F"/>
    <w:rsid w:val="009F2265"/>
    <w:rsid w:val="00A316E1"/>
    <w:rsid w:val="00A34173"/>
    <w:rsid w:val="00A6207D"/>
    <w:rsid w:val="00AA5767"/>
    <w:rsid w:val="00AA66C9"/>
    <w:rsid w:val="00AE6ADA"/>
    <w:rsid w:val="00B40407"/>
    <w:rsid w:val="00B85438"/>
    <w:rsid w:val="00BB509E"/>
    <w:rsid w:val="00C36880"/>
    <w:rsid w:val="00C641DE"/>
    <w:rsid w:val="00C67F58"/>
    <w:rsid w:val="00CB2AB3"/>
    <w:rsid w:val="00CE3242"/>
    <w:rsid w:val="00CE3ABB"/>
    <w:rsid w:val="00CE7F47"/>
    <w:rsid w:val="00D07517"/>
    <w:rsid w:val="00D35933"/>
    <w:rsid w:val="00D36B77"/>
    <w:rsid w:val="00D77A96"/>
    <w:rsid w:val="00DC706F"/>
    <w:rsid w:val="00DD362A"/>
    <w:rsid w:val="00E246EC"/>
    <w:rsid w:val="00EA61F1"/>
    <w:rsid w:val="00EE23A7"/>
    <w:rsid w:val="00EF0CAF"/>
    <w:rsid w:val="00F10D00"/>
    <w:rsid w:val="00F1411F"/>
    <w:rsid w:val="00F26293"/>
    <w:rsid w:val="00F447AC"/>
    <w:rsid w:val="00F9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90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4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1DE"/>
  </w:style>
  <w:style w:type="paragraph" w:styleId="Footer">
    <w:name w:val="footer"/>
    <w:basedOn w:val="Normal"/>
    <w:link w:val="FooterChar"/>
    <w:uiPriority w:val="99"/>
    <w:unhideWhenUsed/>
    <w:rsid w:val="00C64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1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90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4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1DE"/>
  </w:style>
  <w:style w:type="paragraph" w:styleId="Footer">
    <w:name w:val="footer"/>
    <w:basedOn w:val="Normal"/>
    <w:link w:val="FooterChar"/>
    <w:uiPriority w:val="99"/>
    <w:unhideWhenUsed/>
    <w:rsid w:val="00C64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talks/tarik_sammour_healthcare_is_it_a_right_or_a_luxur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2021-01-20T19:20:00Z</dcterms:created>
  <dcterms:modified xsi:type="dcterms:W3CDTF">2021-01-20T19:20:00Z</dcterms:modified>
</cp:coreProperties>
</file>